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000001" w14:textId="77777777" w:rsidR="00A93F00" w:rsidRDefault="00357DFB">
      <w:pPr>
        <w:pBdr>
          <w:top w:val="nil"/>
          <w:left w:val="nil"/>
          <w:bottom w:val="nil"/>
          <w:right w:val="nil"/>
          <w:between w:val="nil"/>
        </w:pBdr>
        <w:spacing w:before="120" w:after="0" w:line="36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 xml:space="preserve">GIẢI THÍCH BIỂU MẪU </w:t>
      </w:r>
      <w:r>
        <w:rPr>
          <w:rFonts w:ascii="Times New Roman" w:eastAsia="Times New Roman" w:hAnsi="Times New Roman" w:cs="Times New Roman"/>
          <w:b/>
          <w:sz w:val="28"/>
          <w:szCs w:val="28"/>
        </w:rPr>
        <w:t>20</w:t>
      </w:r>
      <w:r>
        <w:rPr>
          <w:rFonts w:ascii="Times New Roman" w:eastAsia="Times New Roman" w:hAnsi="Times New Roman" w:cs="Times New Roman"/>
          <w:b/>
          <w:color w:val="000000"/>
          <w:sz w:val="28"/>
          <w:szCs w:val="28"/>
        </w:rPr>
        <w:t xml:space="preserve">a/TP/QLTLTS, </w:t>
      </w:r>
      <w:r>
        <w:rPr>
          <w:rFonts w:ascii="Times New Roman" w:eastAsia="Times New Roman" w:hAnsi="Times New Roman" w:cs="Times New Roman"/>
          <w:b/>
          <w:sz w:val="28"/>
          <w:szCs w:val="28"/>
        </w:rPr>
        <w:t>20</w:t>
      </w:r>
      <w:r>
        <w:rPr>
          <w:rFonts w:ascii="Times New Roman" w:eastAsia="Times New Roman" w:hAnsi="Times New Roman" w:cs="Times New Roman"/>
          <w:b/>
          <w:color w:val="000000"/>
          <w:sz w:val="28"/>
          <w:szCs w:val="28"/>
        </w:rPr>
        <w:t>b/TP/QLTLTS</w:t>
      </w:r>
    </w:p>
    <w:p w14:paraId="00000002" w14:textId="77777777" w:rsidR="00A93F00" w:rsidRDefault="00357DFB">
      <w:pPr>
        <w:pBdr>
          <w:top w:val="nil"/>
          <w:left w:val="nil"/>
          <w:bottom w:val="nil"/>
          <w:right w:val="nil"/>
          <w:between w:val="nil"/>
        </w:pBdr>
        <w:spacing w:after="0" w:line="36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(Số tổ chức và kết quả hoạt động quản lý thanh lý tài sản)</w:t>
      </w:r>
    </w:p>
    <w:p w14:paraId="00000003" w14:textId="77777777" w:rsidR="00A93F00" w:rsidRDefault="00357DFB">
      <w:pPr>
        <w:pBdr>
          <w:top w:val="nil"/>
          <w:left w:val="nil"/>
          <w:bottom w:val="nil"/>
          <w:right w:val="nil"/>
          <w:between w:val="nil"/>
        </w:pBdr>
        <w:spacing w:before="100" w:after="100" w:line="288"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1. Khái niệm, phương pháp tính</w:t>
      </w:r>
    </w:p>
    <w:p w14:paraId="00000004" w14:textId="77777777" w:rsidR="00A93F00" w:rsidRDefault="00357DFB">
      <w:pPr>
        <w:pBdr>
          <w:top w:val="nil"/>
          <w:left w:val="nil"/>
          <w:bottom w:val="nil"/>
          <w:right w:val="nil"/>
          <w:between w:val="nil"/>
        </w:pBdr>
        <w:spacing w:before="100" w:after="100" w:line="288" w:lineRule="auto"/>
        <w:ind w:firstLine="567"/>
        <w:jc w:val="both"/>
        <w:rPr>
          <w:rFonts w:ascii="Times New Roman" w:eastAsia="Times New Roman" w:hAnsi="Times New Roman" w:cs="Times New Roman"/>
          <w:color w:val="000000"/>
          <w:sz w:val="28"/>
          <w:szCs w:val="28"/>
        </w:rPr>
      </w:pPr>
      <w:bookmarkStart w:id="0" w:name="_heading=h.1ymtw5s4p8l8" w:colFirst="0" w:colLast="0"/>
      <w:bookmarkEnd w:id="0"/>
      <w:r>
        <w:rPr>
          <w:rFonts w:ascii="Times New Roman" w:eastAsia="Times New Roman" w:hAnsi="Times New Roman" w:cs="Times New Roman"/>
          <w:color w:val="000000"/>
          <w:sz w:val="28"/>
          <w:szCs w:val="28"/>
        </w:rPr>
        <w:t xml:space="preserve">- Biểu </w:t>
      </w:r>
      <w:r>
        <w:rPr>
          <w:rFonts w:ascii="Times New Roman" w:eastAsia="Times New Roman" w:hAnsi="Times New Roman" w:cs="Times New Roman"/>
          <w:sz w:val="28"/>
          <w:szCs w:val="28"/>
        </w:rPr>
        <w:t>20</w:t>
      </w:r>
      <w:r>
        <w:rPr>
          <w:rFonts w:ascii="Times New Roman" w:eastAsia="Times New Roman" w:hAnsi="Times New Roman" w:cs="Times New Roman"/>
          <w:color w:val="000000"/>
          <w:sz w:val="28"/>
          <w:szCs w:val="28"/>
        </w:rPr>
        <w:t xml:space="preserve">a/TP/QLTLTS phản ánh </w:t>
      </w:r>
      <w:r>
        <w:rPr>
          <w:rFonts w:ascii="Times New Roman" w:eastAsia="Times New Roman" w:hAnsi="Times New Roman" w:cs="Times New Roman"/>
          <w:sz w:val="28"/>
          <w:szCs w:val="28"/>
        </w:rPr>
        <w:t>số</w:t>
      </w:r>
      <w:r>
        <w:rPr>
          <w:rFonts w:ascii="Times New Roman" w:eastAsia="Times New Roman" w:hAnsi="Times New Roman" w:cs="Times New Roman"/>
          <w:color w:val="000000"/>
          <w:sz w:val="28"/>
          <w:szCs w:val="28"/>
        </w:rPr>
        <w:t xml:space="preserve"> tổ chức và hoạt động quản lý thanh lý tài sản của tổ chức quản lý thanh lý tài sản/quản tài viên đăng ký hành nghề cá nhân trong kỳ báo cáo (s</w:t>
      </w:r>
      <w:r>
        <w:rPr>
          <w:rFonts w:ascii="Times New Roman" w:eastAsia="Times New Roman" w:hAnsi="Times New Roman" w:cs="Times New Roman"/>
          <w:sz w:val="28"/>
          <w:szCs w:val="28"/>
        </w:rPr>
        <w:t xml:space="preserve">ơ bộ năm, </w:t>
      </w:r>
      <w:r>
        <w:rPr>
          <w:rFonts w:ascii="Times New Roman" w:eastAsia="Times New Roman" w:hAnsi="Times New Roman" w:cs="Times New Roman"/>
          <w:color w:val="000000"/>
          <w:sz w:val="28"/>
          <w:szCs w:val="28"/>
        </w:rPr>
        <w:t>tròn năm) được sử dụng cho đơn vị báo cáo, gồm: Doanh nghiệp quản lý, thanh lý tài sản, Quản tài viên đ</w:t>
      </w:r>
      <w:r>
        <w:rPr>
          <w:rFonts w:ascii="Times New Roman" w:eastAsia="Times New Roman" w:hAnsi="Times New Roman" w:cs="Times New Roman"/>
          <w:color w:val="000000"/>
          <w:sz w:val="28"/>
          <w:szCs w:val="28"/>
        </w:rPr>
        <w:t>ăng ký hành nghề cá nhân và Biểu này được gửi về Sở Tư pháp.</w:t>
      </w:r>
    </w:p>
    <w:p w14:paraId="00000005" w14:textId="77777777" w:rsidR="00A93F00" w:rsidRDefault="00357DFB">
      <w:pPr>
        <w:pBdr>
          <w:top w:val="nil"/>
          <w:left w:val="nil"/>
          <w:bottom w:val="nil"/>
          <w:right w:val="nil"/>
          <w:between w:val="nil"/>
        </w:pBdr>
        <w:spacing w:before="100" w:after="100" w:line="288"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Biểu </w:t>
      </w:r>
      <w:r>
        <w:rPr>
          <w:rFonts w:ascii="Times New Roman" w:eastAsia="Times New Roman" w:hAnsi="Times New Roman" w:cs="Times New Roman"/>
          <w:sz w:val="28"/>
          <w:szCs w:val="28"/>
        </w:rPr>
        <w:t>20</w:t>
      </w:r>
      <w:r>
        <w:rPr>
          <w:rFonts w:ascii="Times New Roman" w:eastAsia="Times New Roman" w:hAnsi="Times New Roman" w:cs="Times New Roman"/>
          <w:color w:val="000000"/>
          <w:sz w:val="28"/>
          <w:szCs w:val="28"/>
        </w:rPr>
        <w:t xml:space="preserve">b/TP/QLTLTS phản ánh </w:t>
      </w:r>
      <w:r>
        <w:rPr>
          <w:rFonts w:ascii="Times New Roman" w:eastAsia="Times New Roman" w:hAnsi="Times New Roman" w:cs="Times New Roman"/>
          <w:sz w:val="28"/>
          <w:szCs w:val="28"/>
        </w:rPr>
        <w:t>số</w:t>
      </w:r>
      <w:r>
        <w:rPr>
          <w:rFonts w:ascii="Times New Roman" w:eastAsia="Times New Roman" w:hAnsi="Times New Roman" w:cs="Times New Roman"/>
          <w:color w:val="000000"/>
          <w:sz w:val="28"/>
          <w:szCs w:val="28"/>
        </w:rPr>
        <w:t xml:space="preserve"> tổ chức và hoạt động quản lý thanh lý tài sản trên địa bàn tỉnh/thành phố trong kỳ báo cáo </w:t>
      </w:r>
      <w:r>
        <w:rPr>
          <w:rFonts w:ascii="Times New Roman" w:eastAsia="Times New Roman" w:hAnsi="Times New Roman" w:cs="Times New Roman"/>
          <w:sz w:val="28"/>
          <w:szCs w:val="28"/>
        </w:rPr>
        <w:t>(sơ bộ năm, tròn năm)</w:t>
      </w:r>
      <w:r>
        <w:rPr>
          <w:rFonts w:ascii="Times New Roman" w:eastAsia="Times New Roman" w:hAnsi="Times New Roman" w:cs="Times New Roman"/>
          <w:color w:val="000000"/>
          <w:sz w:val="28"/>
          <w:szCs w:val="28"/>
        </w:rPr>
        <w:t xml:space="preserve"> được sử dụng cho đơn vị báo cáo là Sở Tư pháp tỉn</w:t>
      </w:r>
      <w:r>
        <w:rPr>
          <w:rFonts w:ascii="Times New Roman" w:eastAsia="Times New Roman" w:hAnsi="Times New Roman" w:cs="Times New Roman"/>
          <w:color w:val="000000"/>
          <w:sz w:val="28"/>
          <w:szCs w:val="28"/>
        </w:rPr>
        <w:t>h/thành phố và Biểu này được gửi về Bộ Tư pháp.</w:t>
      </w:r>
    </w:p>
    <w:p w14:paraId="00000006" w14:textId="77777777" w:rsidR="00A93F00" w:rsidRDefault="00357DFB">
      <w:pPr>
        <w:pBdr>
          <w:top w:val="nil"/>
          <w:left w:val="nil"/>
          <w:bottom w:val="nil"/>
          <w:right w:val="nil"/>
          <w:between w:val="nil"/>
        </w:pBdr>
        <w:spacing w:before="100" w:after="100" w:line="288"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Doanh nghiệp quản lý, thanh lý tài sản bao gồm doanh nghiệp tư nhân và công ty hợp danh.</w:t>
      </w:r>
    </w:p>
    <w:p w14:paraId="00000007" w14:textId="77777777" w:rsidR="00A93F00" w:rsidRDefault="00357DFB">
      <w:pPr>
        <w:pBdr>
          <w:top w:val="nil"/>
          <w:left w:val="nil"/>
          <w:bottom w:val="nil"/>
          <w:right w:val="nil"/>
          <w:between w:val="nil"/>
        </w:pBdr>
        <w:spacing w:before="100" w:after="100" w:line="288" w:lineRule="auto"/>
        <w:ind w:firstLine="567"/>
        <w:jc w:val="both"/>
        <w:rPr>
          <w:rFonts w:ascii="Times New Roman" w:eastAsia="Times New Roman" w:hAnsi="Times New Roman" w:cs="Times New Roman"/>
          <w:sz w:val="28"/>
          <w:szCs w:val="28"/>
        </w:rPr>
      </w:pPr>
      <w:bookmarkStart w:id="1" w:name="_heading=h.ent6i2cmh14z" w:colFirst="0" w:colLast="0"/>
      <w:bookmarkEnd w:id="1"/>
      <w:r>
        <w:rPr>
          <w:rFonts w:ascii="Times New Roman" w:eastAsia="Times New Roman" w:hAnsi="Times New Roman" w:cs="Times New Roman"/>
          <w:sz w:val="28"/>
          <w:szCs w:val="28"/>
        </w:rPr>
        <w:t>- Quản tài viên là cá nhân hành nghề quản lý, thanh lý tài sản của doanh nghiệp, hợp tác xã mất khả năng thanh toán t</w:t>
      </w:r>
      <w:r>
        <w:rPr>
          <w:rFonts w:ascii="Times New Roman" w:eastAsia="Times New Roman" w:hAnsi="Times New Roman" w:cs="Times New Roman"/>
          <w:sz w:val="28"/>
          <w:szCs w:val="28"/>
        </w:rPr>
        <w:t>rong quá trình giải quyết phá sản theo quy định tại khoản 7 Điều 4 Luật Phá sản số 51/2014/QH13 và là người có đủ tiêu chuẩn theo các quy định tại Điều 2, khoản 1 Điều 3, Điều 7 Nghị định số 22/2015/NĐ-CP quy định chi tiết thi hành một số điều của Luật Phá</w:t>
      </w:r>
      <w:r>
        <w:rPr>
          <w:rFonts w:ascii="Times New Roman" w:eastAsia="Times New Roman" w:hAnsi="Times New Roman" w:cs="Times New Roman"/>
          <w:sz w:val="28"/>
          <w:szCs w:val="28"/>
        </w:rPr>
        <w:t xml:space="preserve"> sản về Quản tài viên và hành nghề quản lý, thanh lý tài sản. </w:t>
      </w:r>
    </w:p>
    <w:p w14:paraId="00000008" w14:textId="77777777" w:rsidR="00A93F00" w:rsidRDefault="00357DFB">
      <w:pPr>
        <w:pBdr>
          <w:top w:val="nil"/>
          <w:left w:val="nil"/>
          <w:bottom w:val="nil"/>
          <w:right w:val="nil"/>
          <w:between w:val="nil"/>
        </w:pBdr>
        <w:spacing w:before="100" w:after="100" w:line="288" w:lineRule="auto"/>
        <w:ind w:firstLine="567"/>
        <w:jc w:val="both"/>
        <w:rPr>
          <w:rFonts w:ascii="Times New Roman" w:eastAsia="Times New Roman" w:hAnsi="Times New Roman" w:cs="Times New Roman"/>
          <w:color w:val="000000"/>
          <w:sz w:val="28"/>
          <w:szCs w:val="28"/>
        </w:rPr>
      </w:pPr>
      <w:bookmarkStart w:id="2" w:name="_heading=h.9gvboo7kxxke" w:colFirst="0" w:colLast="0"/>
      <w:bookmarkEnd w:id="2"/>
      <w:r>
        <w:rPr>
          <w:rFonts w:ascii="Times New Roman" w:eastAsia="Times New Roman" w:hAnsi="Times New Roman" w:cs="Times New Roman"/>
          <w:color w:val="000000"/>
          <w:sz w:val="28"/>
          <w:szCs w:val="28"/>
        </w:rPr>
        <w:t>- Số vụ việc đã tiếp nhận</w:t>
      </w:r>
      <w:r>
        <w:rPr>
          <w:rFonts w:ascii="Times New Roman" w:eastAsia="Times New Roman" w:hAnsi="Times New Roman" w:cs="Times New Roman"/>
          <w:b/>
          <w:color w:val="000000"/>
          <w:sz w:val="28"/>
          <w:szCs w:val="28"/>
        </w:rPr>
        <w:t xml:space="preserve"> </w:t>
      </w:r>
      <w:r>
        <w:rPr>
          <w:rFonts w:ascii="Times New Roman" w:eastAsia="Times New Roman" w:hAnsi="Times New Roman" w:cs="Times New Roman"/>
          <w:color w:val="000000"/>
          <w:sz w:val="28"/>
          <w:szCs w:val="28"/>
        </w:rPr>
        <w:t>là số vụ việc mà doanh nghiệp quản lý, thanh lý tài sản/Quản tài viên đăng ký hành nghề cá nhân đã thông báo nhận tham gia giải quyết vụ việc phá sản sau khi được Thẩm</w:t>
      </w:r>
      <w:r>
        <w:rPr>
          <w:rFonts w:ascii="Times New Roman" w:eastAsia="Times New Roman" w:hAnsi="Times New Roman" w:cs="Times New Roman"/>
          <w:color w:val="000000"/>
          <w:sz w:val="28"/>
          <w:szCs w:val="28"/>
        </w:rPr>
        <w:t xml:space="preserve"> phán chỉ định.</w:t>
      </w:r>
    </w:p>
    <w:p w14:paraId="00000009" w14:textId="77777777" w:rsidR="00A93F00" w:rsidRDefault="00357DFB">
      <w:pPr>
        <w:pBdr>
          <w:top w:val="nil"/>
          <w:left w:val="nil"/>
          <w:bottom w:val="nil"/>
          <w:right w:val="nil"/>
          <w:between w:val="nil"/>
        </w:pBdr>
        <w:spacing w:before="100" w:after="100" w:line="288"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Số vụ việc đã giải quyết xong là số vụ việc mà doanh nghiệp quản lý, thanh lý tài sản/Quản tài viên đăng ký hành nghề cá nhân đã thực hiện xong việc thanh lý tài sản của doanh nghiệp phá sản. </w:t>
      </w:r>
    </w:p>
    <w:p w14:paraId="0000000A" w14:textId="77777777" w:rsidR="00A93F00" w:rsidRDefault="00357DFB">
      <w:pPr>
        <w:pBdr>
          <w:top w:val="nil"/>
          <w:left w:val="nil"/>
          <w:bottom w:val="nil"/>
          <w:right w:val="nil"/>
          <w:between w:val="nil"/>
        </w:pBdr>
        <w:spacing w:before="100" w:after="100" w:line="288"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 Số vụ việc đang giải quyết là số vụ việc m</w:t>
      </w:r>
      <w:r>
        <w:rPr>
          <w:rFonts w:ascii="Times New Roman" w:eastAsia="Times New Roman" w:hAnsi="Times New Roman" w:cs="Times New Roman"/>
          <w:color w:val="000000"/>
          <w:sz w:val="28"/>
          <w:szCs w:val="28"/>
        </w:rPr>
        <w:t>à doanh nghiệp quản lý, thanh lý tài sản/Quản tài viên đăng ký hành nghề cá nhân đang trong quá trình xử lý chưa có kết quả.</w:t>
      </w:r>
    </w:p>
    <w:p w14:paraId="0000000B" w14:textId="77777777" w:rsidR="00A93F00" w:rsidRDefault="00357DFB">
      <w:pPr>
        <w:pBdr>
          <w:top w:val="nil"/>
          <w:left w:val="nil"/>
          <w:bottom w:val="nil"/>
          <w:right w:val="nil"/>
          <w:between w:val="nil"/>
        </w:pBdr>
        <w:spacing w:before="100" w:after="100" w:line="288"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Số tiền thù lao dịch vụ thu được là tổng mức thù lao mà doanh nghiệp quản lý, thanh lý tài sản/Quản tài viên đăng ký hành nghề cá nhân thu được theo quy định tại Điều 21 Nghị định số 22/2015/NĐ-CP.</w:t>
      </w:r>
    </w:p>
    <w:p w14:paraId="0000000C" w14:textId="77777777" w:rsidR="00A93F00" w:rsidRDefault="00357DFB">
      <w:pPr>
        <w:pBdr>
          <w:top w:val="nil"/>
          <w:left w:val="nil"/>
          <w:bottom w:val="nil"/>
          <w:right w:val="nil"/>
          <w:between w:val="nil"/>
        </w:pBdr>
        <w:spacing w:before="100" w:after="100" w:line="288"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 Số tiền đã nộp thuế và nghĩa vụ tài chính là số tiền d</w:t>
      </w:r>
      <w:r>
        <w:rPr>
          <w:rFonts w:ascii="Times New Roman" w:eastAsia="Times New Roman" w:hAnsi="Times New Roman" w:cs="Times New Roman"/>
          <w:color w:val="000000"/>
          <w:sz w:val="28"/>
          <w:szCs w:val="28"/>
        </w:rPr>
        <w:t xml:space="preserve">oanh nghiệp quản lý, thanh lý tài sản/Quản tài viên đăng ký hành nghề cá nhân phải nộp theo quy định pháp luật (bao gồm số tiền nộp thuế của tổ chức và của các Quản tài viên đăng ký hành nghề cá nhân). </w:t>
      </w:r>
    </w:p>
    <w:p w14:paraId="0000000D" w14:textId="77777777" w:rsidR="00A93F00" w:rsidRDefault="00357DFB">
      <w:pPr>
        <w:pBdr>
          <w:top w:val="nil"/>
          <w:left w:val="nil"/>
          <w:bottom w:val="nil"/>
          <w:right w:val="nil"/>
          <w:between w:val="nil"/>
        </w:pBdr>
        <w:spacing w:before="100" w:after="100" w:line="288"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2. Cách ghi biểu</w:t>
      </w:r>
    </w:p>
    <w:p w14:paraId="0000000E" w14:textId="77777777" w:rsidR="00A93F00" w:rsidRDefault="00357DFB">
      <w:pPr>
        <w:pBdr>
          <w:top w:val="nil"/>
          <w:left w:val="nil"/>
          <w:bottom w:val="nil"/>
          <w:right w:val="nil"/>
          <w:between w:val="nil"/>
        </w:pBdr>
        <w:spacing w:before="100" w:after="100" w:line="288"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Cột 1: Ghi số Chi nhánh của doanh </w:t>
      </w:r>
      <w:r>
        <w:rPr>
          <w:rFonts w:ascii="Times New Roman" w:eastAsia="Times New Roman" w:hAnsi="Times New Roman" w:cs="Times New Roman"/>
          <w:color w:val="000000"/>
          <w:sz w:val="28"/>
          <w:szCs w:val="28"/>
        </w:rPr>
        <w:t>nghiệp quản lý thanh lý tài sản.</w:t>
      </w:r>
    </w:p>
    <w:p w14:paraId="0000000F" w14:textId="77777777" w:rsidR="00A93F00" w:rsidRDefault="00357DFB">
      <w:pPr>
        <w:pBdr>
          <w:top w:val="nil"/>
          <w:left w:val="nil"/>
          <w:bottom w:val="nil"/>
          <w:right w:val="nil"/>
          <w:between w:val="nil"/>
        </w:pBdr>
        <w:spacing w:before="100" w:after="100" w:line="288"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Cột 2: Ghi số Văn phòng đại diện của doanh nghiệp quản lý thanh lý tài sản.</w:t>
      </w:r>
    </w:p>
    <w:p w14:paraId="00000010" w14:textId="77777777" w:rsidR="00A93F00" w:rsidRPr="00357DFB" w:rsidRDefault="00357DFB">
      <w:pPr>
        <w:pBdr>
          <w:top w:val="nil"/>
          <w:left w:val="nil"/>
          <w:bottom w:val="nil"/>
          <w:right w:val="nil"/>
          <w:between w:val="nil"/>
        </w:pBdr>
        <w:spacing w:before="100" w:after="100" w:line="288" w:lineRule="auto"/>
        <w:ind w:firstLine="567"/>
        <w:jc w:val="both"/>
        <w:rPr>
          <w:rFonts w:ascii="Times New Roman" w:eastAsia="Times New Roman" w:hAnsi="Times New Roman" w:cs="Times New Roman"/>
          <w:color w:val="000000"/>
          <w:spacing w:val="-10"/>
          <w:sz w:val="28"/>
          <w:szCs w:val="28"/>
        </w:rPr>
      </w:pPr>
      <w:r w:rsidRPr="00357DFB">
        <w:rPr>
          <w:rFonts w:ascii="Times New Roman" w:eastAsia="Times New Roman" w:hAnsi="Times New Roman" w:cs="Times New Roman"/>
          <w:color w:val="000000"/>
          <w:spacing w:val="-10"/>
          <w:sz w:val="28"/>
          <w:szCs w:val="28"/>
        </w:rPr>
        <w:t>* Số liệu từ cột 3 đến cột 8 bao gồm cả số liệu tại Chi nhánh/Văn phòng đại diện của Tổ chức quản lý thanh lý tài sản (nếu có).</w:t>
      </w:r>
    </w:p>
    <w:p w14:paraId="00000011" w14:textId="77777777" w:rsidR="00A93F00" w:rsidRDefault="00357DFB">
      <w:pPr>
        <w:pBdr>
          <w:top w:val="nil"/>
          <w:left w:val="nil"/>
          <w:bottom w:val="nil"/>
          <w:right w:val="nil"/>
          <w:between w:val="nil"/>
        </w:pBdr>
        <w:spacing w:before="100" w:after="100" w:line="288"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Cột 3: Ghi số Q</w:t>
      </w:r>
      <w:r>
        <w:rPr>
          <w:rFonts w:ascii="Times New Roman" w:eastAsia="Times New Roman" w:hAnsi="Times New Roman" w:cs="Times New Roman"/>
          <w:color w:val="000000"/>
          <w:sz w:val="28"/>
          <w:szCs w:val="28"/>
        </w:rPr>
        <w:t>uản tài viên của doanh nghiệp quản lý thanh lý tài sản.</w:t>
      </w:r>
    </w:p>
    <w:p w14:paraId="00000012" w14:textId="77777777" w:rsidR="00A93F00" w:rsidRPr="00357DFB" w:rsidRDefault="00357DFB">
      <w:pPr>
        <w:pBdr>
          <w:top w:val="nil"/>
          <w:left w:val="nil"/>
          <w:bottom w:val="nil"/>
          <w:right w:val="nil"/>
          <w:between w:val="nil"/>
        </w:pBdr>
        <w:spacing w:before="100" w:after="100" w:line="288" w:lineRule="auto"/>
        <w:ind w:firstLine="567"/>
        <w:jc w:val="both"/>
        <w:rPr>
          <w:rFonts w:ascii="Times New Roman" w:eastAsia="Times New Roman" w:hAnsi="Times New Roman" w:cs="Times New Roman"/>
          <w:color w:val="000000"/>
          <w:spacing w:val="-10"/>
          <w:sz w:val="28"/>
          <w:szCs w:val="28"/>
        </w:rPr>
      </w:pPr>
      <w:r w:rsidRPr="00357DFB">
        <w:rPr>
          <w:rFonts w:ascii="Times New Roman" w:eastAsia="Times New Roman" w:hAnsi="Times New Roman" w:cs="Times New Roman"/>
          <w:color w:val="000000"/>
          <w:spacing w:val="-10"/>
          <w:sz w:val="28"/>
          <w:szCs w:val="28"/>
        </w:rPr>
        <w:t>- Cột 4: Ghi số vụ việc tiếp nhận, gồm số vụ việc tiếp nhận trong kỳ báo cáo và số vụ việc đang giải quyết kỳ trước chuyển sang.</w:t>
      </w:r>
    </w:p>
    <w:p w14:paraId="00000013" w14:textId="77777777" w:rsidR="00A93F00" w:rsidRDefault="00357DFB">
      <w:pPr>
        <w:pBdr>
          <w:top w:val="nil"/>
          <w:left w:val="nil"/>
          <w:bottom w:val="nil"/>
          <w:right w:val="nil"/>
          <w:between w:val="nil"/>
        </w:pBdr>
        <w:spacing w:before="100" w:after="100" w:line="288"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Cột 4 = Cột (5 + 6) </w:t>
      </w:r>
    </w:p>
    <w:p w14:paraId="00000014" w14:textId="77777777" w:rsidR="00A93F00" w:rsidRDefault="00357DFB">
      <w:pPr>
        <w:pBdr>
          <w:top w:val="nil"/>
          <w:left w:val="nil"/>
          <w:bottom w:val="nil"/>
          <w:right w:val="nil"/>
          <w:between w:val="nil"/>
        </w:pBdr>
        <w:spacing w:before="100" w:after="100" w:line="288"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Cột 5: Ghi số vụ việc mà doanh nghiệp quản lý,</w:t>
      </w:r>
      <w:r>
        <w:rPr>
          <w:rFonts w:ascii="Times New Roman" w:eastAsia="Times New Roman" w:hAnsi="Times New Roman" w:cs="Times New Roman"/>
          <w:color w:val="000000"/>
          <w:sz w:val="28"/>
          <w:szCs w:val="28"/>
        </w:rPr>
        <w:t xml:space="preserve"> thanh lý tài sản/Quản tài viên đăng ký hành nghề cá nhân đã giải quyết xong. Số liệu tại cột 5 là một phần số liệu của cột 4.</w:t>
      </w:r>
    </w:p>
    <w:p w14:paraId="00000015" w14:textId="77777777" w:rsidR="00A93F00" w:rsidRDefault="00357DFB">
      <w:pPr>
        <w:pBdr>
          <w:top w:val="nil"/>
          <w:left w:val="nil"/>
          <w:bottom w:val="nil"/>
          <w:right w:val="nil"/>
          <w:between w:val="nil"/>
        </w:pBdr>
        <w:spacing w:before="100" w:after="100" w:line="288"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Cột 6: Ghi số vụ việc mà doanh nghiệp quản lý, thanh lý tài sản/Quản tài viên đăng ký hành nghề cá nhân đang giải quyết. Số liệ</w:t>
      </w:r>
      <w:r>
        <w:rPr>
          <w:rFonts w:ascii="Times New Roman" w:eastAsia="Times New Roman" w:hAnsi="Times New Roman" w:cs="Times New Roman"/>
          <w:color w:val="000000"/>
          <w:sz w:val="28"/>
          <w:szCs w:val="28"/>
        </w:rPr>
        <w:t>u tại cột 6 là một phần số liệu của cột 4.</w:t>
      </w:r>
    </w:p>
    <w:p w14:paraId="00000016" w14:textId="77777777" w:rsidR="00A93F00" w:rsidRPr="00357DFB" w:rsidRDefault="00357DFB">
      <w:pPr>
        <w:pBdr>
          <w:top w:val="nil"/>
          <w:left w:val="nil"/>
          <w:bottom w:val="nil"/>
          <w:right w:val="nil"/>
          <w:between w:val="nil"/>
        </w:pBdr>
        <w:spacing w:before="100" w:after="100" w:line="288" w:lineRule="auto"/>
        <w:ind w:firstLine="567"/>
        <w:jc w:val="both"/>
        <w:rPr>
          <w:rFonts w:ascii="Times New Roman" w:eastAsia="Times New Roman" w:hAnsi="Times New Roman" w:cs="Times New Roman"/>
          <w:color w:val="000000"/>
          <w:spacing w:val="-10"/>
          <w:sz w:val="28"/>
          <w:szCs w:val="28"/>
        </w:rPr>
      </w:pPr>
      <w:bookmarkStart w:id="3" w:name="_GoBack"/>
      <w:r w:rsidRPr="00357DFB">
        <w:rPr>
          <w:rFonts w:ascii="Times New Roman" w:eastAsia="Times New Roman" w:hAnsi="Times New Roman" w:cs="Times New Roman"/>
          <w:color w:val="000000"/>
          <w:spacing w:val="-10"/>
          <w:sz w:val="28"/>
          <w:szCs w:val="28"/>
        </w:rPr>
        <w:t>- Cột 7: Ghi số tiền thù lao dịch vụ của doanh nghiệp quản lý, thanh lý tài sản/Quản tài viên đăng ký hành nghề cá nhân thu được.</w:t>
      </w:r>
    </w:p>
    <w:bookmarkEnd w:id="3"/>
    <w:p w14:paraId="00000017" w14:textId="77777777" w:rsidR="00A93F00" w:rsidRDefault="00357DFB">
      <w:pPr>
        <w:pBdr>
          <w:top w:val="nil"/>
          <w:left w:val="nil"/>
          <w:bottom w:val="nil"/>
          <w:right w:val="nil"/>
          <w:between w:val="nil"/>
        </w:pBdr>
        <w:spacing w:before="100" w:after="100" w:line="288"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Cột 8: Ghi số tiền thuế và nghĩa vụ tài chính mà doanh nghiệp quản lý, thanh lý tài sản/Quản tài viên đăng ký hành nghề cá nhân phải nộp.</w:t>
      </w:r>
    </w:p>
    <w:p w14:paraId="00000018" w14:textId="77777777" w:rsidR="00A93F00" w:rsidRDefault="00357DFB">
      <w:pPr>
        <w:pBdr>
          <w:top w:val="nil"/>
          <w:left w:val="nil"/>
          <w:bottom w:val="nil"/>
          <w:right w:val="nil"/>
          <w:between w:val="nil"/>
        </w:pBdr>
        <w:spacing w:before="100" w:after="100" w:line="288"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 xml:space="preserve">Riêng </w:t>
      </w:r>
      <w:r>
        <w:rPr>
          <w:rFonts w:ascii="Times New Roman" w:eastAsia="Times New Roman" w:hAnsi="Times New Roman" w:cs="Times New Roman"/>
          <w:sz w:val="28"/>
          <w:szCs w:val="28"/>
        </w:rPr>
        <w:t>Biểu 20b/TP/QLTLTS: Sau khi rà soát, kiểm tra tính chính xác của số liệu, Sở Tư pháp tổng hợp chi tiết báo cáo</w:t>
      </w:r>
      <w:r>
        <w:rPr>
          <w:rFonts w:ascii="Times New Roman" w:eastAsia="Times New Roman" w:hAnsi="Times New Roman" w:cs="Times New Roman"/>
          <w:sz w:val="28"/>
          <w:szCs w:val="28"/>
        </w:rPr>
        <w:t xml:space="preserve"> của từng Doanh nghiệp quản lý, thanh lý tài sản/Quản tài viên đăng ký hành nghề cá nhân vào các dòng tại các mục tương ứng và cộng dòng tổng từng mục, gồm: mục I (Doanh nghiệp quản lý, thanh lý tài sản), mục II (Quản tài viên đăng ký hành nghề cá nhân), D</w:t>
      </w:r>
      <w:r>
        <w:rPr>
          <w:rFonts w:ascii="Times New Roman" w:eastAsia="Times New Roman" w:hAnsi="Times New Roman" w:cs="Times New Roman"/>
          <w:sz w:val="28"/>
          <w:szCs w:val="28"/>
        </w:rPr>
        <w:t>òng Tổng số = mục I + mục II; đồng thời ghi chú về số liệu quản lý của Sở Tư pháp theo hướng dẫn trong biểu mẫu.</w:t>
      </w:r>
    </w:p>
    <w:p w14:paraId="00000019" w14:textId="77777777" w:rsidR="00A93F00" w:rsidRDefault="00357DFB">
      <w:pPr>
        <w:pBdr>
          <w:top w:val="nil"/>
          <w:left w:val="nil"/>
          <w:bottom w:val="nil"/>
          <w:right w:val="nil"/>
          <w:between w:val="nil"/>
        </w:pBdr>
        <w:spacing w:before="100" w:after="100" w:line="288" w:lineRule="auto"/>
        <w:ind w:firstLine="567"/>
        <w:rPr>
          <w:rFonts w:ascii="Times New Roman" w:eastAsia="Times New Roman" w:hAnsi="Times New Roman" w:cs="Times New Roman"/>
          <w:sz w:val="28"/>
          <w:szCs w:val="28"/>
        </w:rPr>
      </w:pPr>
      <w:r>
        <w:rPr>
          <w:rFonts w:ascii="Times New Roman" w:eastAsia="Times New Roman" w:hAnsi="Times New Roman" w:cs="Times New Roman"/>
          <w:b/>
          <w:sz w:val="28"/>
          <w:szCs w:val="28"/>
        </w:rPr>
        <w:lastRenderedPageBreak/>
        <w:t>3. Nguồn số liệu</w:t>
      </w:r>
    </w:p>
    <w:p w14:paraId="0000001A" w14:textId="77777777" w:rsidR="00A93F00" w:rsidRDefault="00357DFB">
      <w:pPr>
        <w:pBdr>
          <w:top w:val="nil"/>
          <w:left w:val="nil"/>
          <w:bottom w:val="nil"/>
          <w:right w:val="nil"/>
          <w:between w:val="nil"/>
        </w:pBdr>
        <w:spacing w:before="100" w:after="100" w:line="288" w:lineRule="auto"/>
        <w:ind w:firstLine="567"/>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Biểu 20a/TP/QLTLTS: Từ hồ sơ, sổ sách ghi chép của doanh nghiệp quản lý thanh lý tài sản/quản tài viên đăng ký hành nghề cá </w:t>
      </w:r>
      <w:r>
        <w:rPr>
          <w:rFonts w:ascii="Times New Roman" w:eastAsia="Times New Roman" w:hAnsi="Times New Roman" w:cs="Times New Roman"/>
          <w:sz w:val="28"/>
          <w:szCs w:val="28"/>
        </w:rPr>
        <w:t>nhân.</w:t>
      </w:r>
    </w:p>
    <w:p w14:paraId="0000001B" w14:textId="77777777" w:rsidR="00A93F00" w:rsidRDefault="00357DFB">
      <w:pPr>
        <w:pBdr>
          <w:top w:val="nil"/>
          <w:left w:val="nil"/>
          <w:bottom w:val="nil"/>
          <w:right w:val="nil"/>
          <w:between w:val="nil"/>
        </w:pBdr>
        <w:spacing w:before="100" w:after="100" w:line="288"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sz w:val="28"/>
          <w:szCs w:val="28"/>
        </w:rPr>
        <w:t>- Biểu 20b/TP/</w:t>
      </w:r>
      <w:r>
        <w:rPr>
          <w:rFonts w:ascii="Times New Roman" w:eastAsia="Times New Roman" w:hAnsi="Times New Roman" w:cs="Times New Roman"/>
          <w:color w:val="000000"/>
          <w:sz w:val="28"/>
          <w:szCs w:val="28"/>
        </w:rPr>
        <w:t xml:space="preserve">QLTLTS: Tổng hợp từ biểu mẫu Biểu </w:t>
      </w:r>
      <w:r>
        <w:rPr>
          <w:rFonts w:ascii="Times New Roman" w:eastAsia="Times New Roman" w:hAnsi="Times New Roman" w:cs="Times New Roman"/>
          <w:sz w:val="28"/>
          <w:szCs w:val="28"/>
        </w:rPr>
        <w:t>20</w:t>
      </w:r>
      <w:r>
        <w:rPr>
          <w:rFonts w:ascii="Times New Roman" w:eastAsia="Times New Roman" w:hAnsi="Times New Roman" w:cs="Times New Roman"/>
          <w:color w:val="000000"/>
          <w:sz w:val="28"/>
          <w:szCs w:val="28"/>
        </w:rPr>
        <w:t>a/TP/QLTLTS và từ các hồ sơ, tài liệu khác theo dõi công tác quản lý thanh lý tài sản tại Sở Tư pháp.</w:t>
      </w:r>
    </w:p>
    <w:sectPr w:rsidR="00A93F00">
      <w:pgSz w:w="16839" w:h="11907" w:orient="landscape"/>
      <w:pgMar w:top="1418" w:right="1134" w:bottom="1134" w:left="1418" w:header="709" w:footer="709"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3F00"/>
    <w:rsid w:val="00357DFB"/>
    <w:rsid w:val="00A93F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364EFE4-DD9C-4E8F-8751-812ACF9E70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pBdr>
        <w:top w:val="nil"/>
        <w:left w:val="nil"/>
        <w:bottom w:val="nil"/>
        <w:right w:val="nil"/>
        <w:between w:val="nil"/>
      </w:pBdr>
      <w:spacing w:before="480" w:after="120"/>
      <w:outlineLvl w:val="0"/>
    </w:pPr>
    <w:rPr>
      <w:b/>
      <w:color w:val="000000"/>
      <w:sz w:val="48"/>
      <w:szCs w:val="48"/>
    </w:rPr>
  </w:style>
  <w:style w:type="paragraph" w:styleId="Heading2">
    <w:name w:val="heading 2"/>
    <w:basedOn w:val="Normal"/>
    <w:next w:val="Normal"/>
    <w:pPr>
      <w:keepNext/>
      <w:keepLines/>
      <w:pBdr>
        <w:top w:val="nil"/>
        <w:left w:val="nil"/>
        <w:bottom w:val="nil"/>
        <w:right w:val="nil"/>
        <w:between w:val="nil"/>
      </w:pBdr>
      <w:spacing w:before="360" w:after="80"/>
      <w:outlineLvl w:val="1"/>
    </w:pPr>
    <w:rPr>
      <w:b/>
      <w:color w:val="000000"/>
      <w:sz w:val="36"/>
      <w:szCs w:val="36"/>
    </w:rPr>
  </w:style>
  <w:style w:type="paragraph" w:styleId="Heading3">
    <w:name w:val="heading 3"/>
    <w:basedOn w:val="Normal"/>
    <w:next w:val="Normal"/>
    <w:pPr>
      <w:keepNext/>
      <w:keepLines/>
      <w:pBdr>
        <w:top w:val="nil"/>
        <w:left w:val="nil"/>
        <w:bottom w:val="nil"/>
        <w:right w:val="nil"/>
        <w:between w:val="nil"/>
      </w:pBdr>
      <w:spacing w:before="280" w:after="80"/>
      <w:outlineLvl w:val="2"/>
    </w:pPr>
    <w:rPr>
      <w:b/>
      <w:color w:val="000000"/>
      <w:sz w:val="28"/>
      <w:szCs w:val="28"/>
    </w:rPr>
  </w:style>
  <w:style w:type="paragraph" w:styleId="Heading4">
    <w:name w:val="heading 4"/>
    <w:basedOn w:val="Normal"/>
    <w:next w:val="Normal"/>
    <w:pPr>
      <w:keepNext/>
      <w:keepLines/>
      <w:pBdr>
        <w:top w:val="nil"/>
        <w:left w:val="nil"/>
        <w:bottom w:val="nil"/>
        <w:right w:val="nil"/>
        <w:between w:val="nil"/>
      </w:pBdr>
      <w:spacing w:before="240" w:after="40"/>
      <w:outlineLvl w:val="3"/>
    </w:pPr>
    <w:rPr>
      <w:b/>
      <w:color w:val="000000"/>
      <w:sz w:val="24"/>
      <w:szCs w:val="24"/>
    </w:rPr>
  </w:style>
  <w:style w:type="paragraph" w:styleId="Heading5">
    <w:name w:val="heading 5"/>
    <w:basedOn w:val="Normal"/>
    <w:next w:val="Normal"/>
    <w:pPr>
      <w:keepNext/>
      <w:keepLines/>
      <w:pBdr>
        <w:top w:val="nil"/>
        <w:left w:val="nil"/>
        <w:bottom w:val="nil"/>
        <w:right w:val="nil"/>
        <w:between w:val="nil"/>
      </w:pBdr>
      <w:spacing w:before="220" w:after="40"/>
      <w:outlineLvl w:val="4"/>
    </w:pPr>
    <w:rPr>
      <w:b/>
      <w:color w:val="000000"/>
    </w:rPr>
  </w:style>
  <w:style w:type="paragraph" w:styleId="Heading6">
    <w:name w:val="heading 6"/>
    <w:basedOn w:val="Normal"/>
    <w:next w:val="Normal"/>
    <w:pPr>
      <w:keepNext/>
      <w:keepLines/>
      <w:pBdr>
        <w:top w:val="nil"/>
        <w:left w:val="nil"/>
        <w:bottom w:val="nil"/>
        <w:right w:val="nil"/>
        <w:between w:val="nil"/>
      </w:pBdr>
      <w:spacing w:before="200" w:after="40"/>
      <w:outlineLvl w:val="5"/>
    </w:pPr>
    <w:rPr>
      <w:b/>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pPr>
      <w:keepNext/>
      <w:keepLines/>
      <w:pBdr>
        <w:top w:val="nil"/>
        <w:left w:val="nil"/>
        <w:bottom w:val="nil"/>
        <w:right w:val="nil"/>
        <w:between w:val="nil"/>
      </w:pBdr>
      <w:spacing w:before="480" w:after="120"/>
    </w:pPr>
    <w:rPr>
      <w:b/>
      <w:color w:val="000000"/>
      <w:sz w:val="72"/>
      <w:szCs w:val="72"/>
    </w:rPr>
  </w:style>
  <w:style w:type="table" w:customStyle="1" w:styleId="TableNormal1">
    <w:name w:val="TableNormal"/>
    <w:tblPr>
      <w:tblCellMar>
        <w:top w:w="100" w:type="dxa"/>
        <w:left w:w="100" w:type="dxa"/>
        <w:bottom w:w="100" w:type="dxa"/>
        <w:right w:w="100" w:type="dxa"/>
      </w:tblCellMar>
    </w:tblPr>
  </w:style>
  <w:style w:type="paragraph" w:styleId="BalloonText">
    <w:name w:val="Balloon Text"/>
    <w:basedOn w:val="Normal"/>
    <w:link w:val="BalloonTextChar"/>
    <w:uiPriority w:val="99"/>
    <w:semiHidden/>
    <w:unhideWhenUsed/>
    <w:rsid w:val="008B497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497E"/>
    <w:rPr>
      <w:rFonts w:ascii="Segoe UI" w:hAnsi="Segoe UI" w:cs="Segoe UI"/>
      <w:sz w:val="18"/>
      <w:szCs w:val="18"/>
    </w:rPr>
  </w:style>
  <w:style w:type="paragraph" w:styleId="Subtitle">
    <w:name w:val="Subtitle"/>
    <w:basedOn w:val="Normal"/>
    <w:next w:val="Normal"/>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PYxJiDJCKsO1qAH4iYZzWHipgnw==">CgMxLjAyDmguMXltdHc1czRwOGw4Mg5oLmVudDZpMmNtaDE0ejIOaC45Z3Zib283a3h4a2U4AHIhMXlUTXQ0emJWT3NaNnczb0g0T2dOVDBzR1o0cDctRmNL</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628</Words>
  <Characters>3583</Characters>
  <Application>Microsoft Office Word</Application>
  <DocSecurity>0</DocSecurity>
  <Lines>29</Lines>
  <Paragraphs>8</Paragraphs>
  <ScaleCrop>false</ScaleCrop>
  <Company/>
  <LinksUpToDate>false</LinksUpToDate>
  <CharactersWithSpaces>4203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2</cp:revision>
  <dcterms:created xsi:type="dcterms:W3CDTF">2025-07-30T06:39:00Z</dcterms:created>
  <dcterms:modified xsi:type="dcterms:W3CDTF">2025-10-22T01:38:00Z</dcterms:modified>
</cp:coreProperties>
</file>